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0D278" w14:textId="77777777" w:rsidR="009A093E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>
        <w:rPr>
          <w:rFonts w:ascii="Arial" w:hAnsi="Arial" w:cs="Arial"/>
          <w:b/>
          <w:bCs/>
          <w:szCs w:val="20"/>
          <w:lang w:val="en-GB"/>
        </w:rPr>
        <w:t>7</w:t>
      </w:r>
      <w:r w:rsidR="0092479E">
        <w:rPr>
          <w:rFonts w:ascii="Arial" w:hAnsi="Arial" w:cs="Arial"/>
          <w:b/>
          <w:bCs/>
          <w:szCs w:val="20"/>
          <w:lang w:val="en-GB"/>
        </w:rPr>
        <w:t>bis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BF385E">
        <w:rPr>
          <w:rFonts w:ascii="Arial" w:hAnsi="Arial" w:cs="Arial"/>
          <w:b/>
          <w:bCs/>
          <w:szCs w:val="20"/>
          <w:lang w:val="en-GB"/>
        </w:rPr>
        <w:t>R1-</w:t>
      </w:r>
      <w:r>
        <w:rPr>
          <w:rFonts w:ascii="Arial" w:hAnsi="Arial" w:cs="Arial"/>
          <w:b/>
          <w:bCs/>
          <w:szCs w:val="20"/>
          <w:lang w:val="en-GB"/>
        </w:rPr>
        <w:t>2</w:t>
      </w:r>
      <w:r w:rsidR="00D83E4B">
        <w:rPr>
          <w:rFonts w:ascii="Arial" w:hAnsi="Arial" w:cs="Arial"/>
          <w:b/>
          <w:bCs/>
          <w:szCs w:val="20"/>
          <w:lang w:val="en-GB"/>
        </w:rPr>
        <w:t>200073</w:t>
      </w:r>
    </w:p>
    <w:p w14:paraId="3AD748CB" w14:textId="77777777" w:rsidR="009A093E" w:rsidRPr="00C55A61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Pr="009A093E">
        <w:rPr>
          <w:rFonts w:ascii="Arial" w:hAnsi="Arial" w:cs="Arial"/>
          <w:b/>
          <w:bCs/>
          <w:szCs w:val="20"/>
          <w:lang w:val="en-GB"/>
        </w:rPr>
        <w:t>January 17</w:t>
      </w:r>
      <w:r w:rsidRPr="009A093E">
        <w:rPr>
          <w:rFonts w:ascii="Arial" w:hAnsi="Arial" w:cs="Arial"/>
          <w:b/>
          <w:bCs/>
          <w:szCs w:val="20"/>
          <w:vertAlign w:val="superscript"/>
          <w:lang w:val="en-GB"/>
        </w:rPr>
        <w:t xml:space="preserve">th </w:t>
      </w:r>
      <w:r w:rsidRPr="009A093E">
        <w:rPr>
          <w:rFonts w:ascii="Arial" w:hAnsi="Arial" w:cs="Arial"/>
          <w:b/>
          <w:bCs/>
          <w:szCs w:val="20"/>
          <w:lang w:val="en-GB"/>
        </w:rPr>
        <w:t>– 25</w:t>
      </w:r>
      <w:r w:rsidRPr="009A093E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Pr="009A093E">
        <w:rPr>
          <w:rFonts w:ascii="Arial" w:hAnsi="Arial" w:cs="Arial"/>
          <w:b/>
          <w:bCs/>
          <w:szCs w:val="20"/>
          <w:lang w:val="en-GB"/>
        </w:rPr>
        <w:t>,</w:t>
      </w:r>
      <w:r w:rsidRPr="00C55A61">
        <w:rPr>
          <w:rFonts w:ascii="Arial" w:hAnsi="Arial" w:cs="Arial"/>
          <w:b/>
          <w:bCs/>
          <w:szCs w:val="20"/>
          <w:lang w:val="en-GB"/>
        </w:rPr>
        <w:t xml:space="preserve"> 202</w:t>
      </w:r>
      <w:r>
        <w:rPr>
          <w:rFonts w:ascii="Arial" w:hAnsi="Arial" w:cs="Arial"/>
          <w:b/>
          <w:bCs/>
          <w:szCs w:val="20"/>
          <w:lang w:val="en-GB"/>
        </w:rPr>
        <w:t>2</w:t>
      </w:r>
    </w:p>
    <w:p w14:paraId="70106FAE" w14:textId="77777777" w:rsidR="009A093E" w:rsidRPr="009A093E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4199618B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A780B" w:rsidRPr="002A780B">
        <w:rPr>
          <w:rFonts w:ascii="Arial" w:hAnsi="Arial" w:cs="Arial"/>
          <w:sz w:val="20"/>
          <w:szCs w:val="20"/>
          <w:lang w:val="en-GB"/>
        </w:rPr>
        <w:t>[</w:t>
      </w:r>
      <w:r w:rsidRPr="009A093E">
        <w:rPr>
          <w:rFonts w:ascii="Arial" w:hAnsi="Arial" w:cs="Arial"/>
          <w:sz w:val="20"/>
          <w:szCs w:val="20"/>
          <w:lang w:val="en-GB"/>
        </w:rPr>
        <w:t>Draft</w:t>
      </w:r>
      <w:r w:rsidR="002A780B">
        <w:rPr>
          <w:rFonts w:ascii="Arial" w:hAnsi="Arial" w:cs="Arial"/>
          <w:sz w:val="20"/>
          <w:szCs w:val="20"/>
          <w:lang w:val="en-GB"/>
        </w:rPr>
        <w:t>]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 </w:t>
      </w:r>
      <w:r w:rsidR="00817E42">
        <w:rPr>
          <w:rFonts w:ascii="Arial" w:hAnsi="Arial" w:cs="Arial"/>
          <w:sz w:val="20"/>
          <w:szCs w:val="20"/>
          <w:lang w:val="en-GB"/>
        </w:rPr>
        <w:t>R</w:t>
      </w:r>
      <w:r w:rsidRPr="009A093E">
        <w:rPr>
          <w:rFonts w:ascii="Arial" w:hAnsi="Arial" w:cs="Arial"/>
          <w:sz w:val="20"/>
          <w:szCs w:val="20"/>
          <w:lang w:val="en-GB"/>
        </w:rPr>
        <w:t>eply LS on MBS broadcast reception on SCell and non-serving cell</w:t>
      </w:r>
    </w:p>
    <w:p w14:paraId="343FEABD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3E4B" w:rsidRPr="00D83E4B">
        <w:rPr>
          <w:rFonts w:ascii="Arial" w:hAnsi="Arial" w:cs="Arial"/>
          <w:bCs/>
          <w:sz w:val="20"/>
          <w:szCs w:val="20"/>
          <w:lang w:val="en-GB"/>
        </w:rPr>
        <w:t>R2-2111625</w:t>
      </w:r>
    </w:p>
    <w:p w14:paraId="131D14F4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5DB98245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MBS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30C782A9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0EC4EF4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49DE45F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284EE28F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75565DD0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D59FAEA" w14:textId="77777777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3E4B">
        <w:rPr>
          <w:rFonts w:ascii="Arial" w:hAnsi="Arial" w:cs="Arial"/>
          <w:bCs/>
          <w:sz w:val="20"/>
          <w:szCs w:val="20"/>
          <w:lang w:val="en-GB"/>
        </w:rPr>
        <w:t>Na Li</w:t>
      </w:r>
    </w:p>
    <w:p w14:paraId="4FFB8A58" w14:textId="77777777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lina5g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</w:t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vivo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.com</w:t>
      </w:r>
    </w:p>
    <w:p w14:paraId="7FF739AA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6C3DF2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5914B40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200A407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0DA168DA" w14:textId="77777777" w:rsidR="009A093E" w:rsidRPr="0082406B" w:rsidRDefault="009A093E" w:rsidP="009A093E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440318A" w14:textId="77777777" w:rsidR="009A093E" w:rsidRPr="0082406B" w:rsidRDefault="009A093E" w:rsidP="009A093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DB93368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4F5E011" w14:textId="77777777" w:rsidR="009A093E" w:rsidRDefault="009A093E" w:rsidP="009A093E">
      <w:pPr>
        <w:autoSpaceDE/>
        <w:autoSpaceDN/>
        <w:adjustRightInd/>
        <w:snapToGrid/>
        <w:rPr>
          <w:sz w:val="20"/>
          <w:szCs w:val="20"/>
          <w:lang w:eastAsia="zh-CN"/>
        </w:rPr>
      </w:pPr>
      <w:r w:rsidRPr="00374420">
        <w:rPr>
          <w:sz w:val="20"/>
          <w:szCs w:val="20"/>
          <w:lang w:eastAsia="zh-CN"/>
        </w:rPr>
        <w:t>RAN1 would like to th</w:t>
      </w:r>
      <w:r>
        <w:rPr>
          <w:sz w:val="20"/>
          <w:szCs w:val="20"/>
          <w:lang w:eastAsia="zh-CN"/>
        </w:rPr>
        <w:t xml:space="preserve">ank RAN2 for sending their </w:t>
      </w:r>
      <w:r w:rsidR="00697228">
        <w:rPr>
          <w:sz w:val="20"/>
          <w:szCs w:val="20"/>
          <w:lang w:eastAsia="zh-CN"/>
        </w:rPr>
        <w:t>agreement</w:t>
      </w:r>
      <w:r>
        <w:rPr>
          <w:sz w:val="20"/>
          <w:szCs w:val="20"/>
          <w:lang w:eastAsia="zh-CN"/>
        </w:rPr>
        <w:t>s</w:t>
      </w:r>
      <w:r w:rsidR="009177C8">
        <w:rPr>
          <w:sz w:val="20"/>
          <w:szCs w:val="20"/>
          <w:lang w:eastAsia="zh-CN"/>
        </w:rPr>
        <w:t xml:space="preserve"> and </w:t>
      </w:r>
      <w:r w:rsidR="002A780B">
        <w:rPr>
          <w:sz w:val="20"/>
          <w:szCs w:val="20"/>
          <w:lang w:eastAsia="zh-CN"/>
        </w:rPr>
        <w:t>questions</w:t>
      </w:r>
      <w:r>
        <w:rPr>
          <w:sz w:val="20"/>
          <w:szCs w:val="20"/>
          <w:lang w:eastAsia="zh-CN"/>
        </w:rPr>
        <w:t xml:space="preserve"> in LS R2-21</w:t>
      </w:r>
      <w:r w:rsidR="00697228">
        <w:rPr>
          <w:sz w:val="20"/>
          <w:szCs w:val="20"/>
          <w:lang w:eastAsia="zh-CN"/>
        </w:rPr>
        <w:t>11625</w:t>
      </w:r>
      <w:r w:rsidR="002A780B">
        <w:rPr>
          <w:sz w:val="20"/>
          <w:szCs w:val="20"/>
          <w:lang w:eastAsia="zh-CN"/>
        </w:rPr>
        <w:t xml:space="preserve"> on </w:t>
      </w:r>
      <w:r w:rsidR="002A780B" w:rsidRPr="002A780B">
        <w:rPr>
          <w:sz w:val="20"/>
          <w:szCs w:val="20"/>
          <w:lang w:eastAsia="zh-CN"/>
        </w:rPr>
        <w:t>MBS broadcast reception on SCell and non-serving cell</w:t>
      </w:r>
      <w:r w:rsidR="002A780B">
        <w:rPr>
          <w:sz w:val="20"/>
          <w:szCs w:val="20"/>
          <w:lang w:eastAsia="zh-CN"/>
        </w:rPr>
        <w:t>.</w:t>
      </w:r>
    </w:p>
    <w:p w14:paraId="57A1CA5C" w14:textId="77777777" w:rsidR="002A780B" w:rsidRDefault="002A780B" w:rsidP="002A780B">
      <w:pPr>
        <w:pStyle w:val="CRCoverPage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Please find RAN1 answers on the questions below.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97228" w14:paraId="139F6584" w14:textId="77777777" w:rsidTr="00697228">
        <w:tc>
          <w:tcPr>
            <w:tcW w:w="8296" w:type="dxa"/>
          </w:tcPr>
          <w:p w14:paraId="5FF9F7AC" w14:textId="77777777" w:rsidR="002A780B" w:rsidRPr="00162AD6" w:rsidRDefault="00697228" w:rsidP="00162AD6">
            <w:pPr>
              <w:pStyle w:val="Agreement"/>
              <w:tabs>
                <w:tab w:val="clear" w:pos="-4139"/>
              </w:tabs>
              <w:ind w:left="697"/>
              <w:rPr>
                <w:rFonts w:ascii="Times New Roman" w:hAnsi="Times New Roman" w:cs="Times New Roman"/>
                <w:b w:val="0"/>
              </w:rPr>
            </w:pPr>
            <w:r w:rsidRPr="002A780B">
              <w:rPr>
                <w:rFonts w:ascii="Times New Roman" w:hAnsi="Times New Roman" w:cs="Times New Roman"/>
                <w:b w:val="0"/>
              </w:rPr>
              <w:t xml:space="preserve">From RAN2 point of view, the UE may receive MBS broadcast service from SCell in intra-PLMN case and if supported this may be a separate UE capability. Send an LS to RAN1 to ask to check the feasibility of MBS broadcast reception on SCell. </w:t>
            </w:r>
          </w:p>
        </w:tc>
      </w:tr>
    </w:tbl>
    <w:p w14:paraId="65063F3C" w14:textId="77777777" w:rsidR="009A093E" w:rsidRPr="00697228" w:rsidRDefault="009A093E" w:rsidP="009A093E">
      <w:pPr>
        <w:tabs>
          <w:tab w:val="left" w:pos="0"/>
        </w:tabs>
        <w:spacing w:after="0"/>
        <w:rPr>
          <w:rFonts w:ascii="Arial" w:hAnsi="Arial" w:cs="Arial"/>
          <w:iCs/>
          <w:color w:val="000000"/>
          <w:lang w:eastAsia="ko-KR"/>
        </w:rPr>
      </w:pPr>
    </w:p>
    <w:p w14:paraId="3BB4C92C" w14:textId="77777777" w:rsidR="00915FEC" w:rsidRPr="008B0640" w:rsidRDefault="00162AD6" w:rsidP="00817E42">
      <w:pPr>
        <w:pStyle w:val="Agreement"/>
        <w:numPr>
          <w:ilvl w:val="0"/>
          <w:numId w:val="0"/>
        </w:numPr>
        <w:jc w:val="both"/>
        <w:rPr>
          <w:rFonts w:ascii="Times New Roman" w:hAnsi="Times New Roman" w:cs="Times New Roman"/>
          <w:b w:val="0"/>
        </w:rPr>
      </w:pPr>
      <w:r w:rsidRPr="001D1630">
        <w:rPr>
          <w:rFonts w:eastAsiaTheme="minorEastAsia"/>
          <w:lang w:eastAsia="zh-CN"/>
        </w:rPr>
        <w:t>Answer1:</w:t>
      </w:r>
      <w:r w:rsidRPr="008B0640">
        <w:rPr>
          <w:rFonts w:ascii="Times New Roman" w:hAnsi="Times New Roman" w:cs="Times New Roman"/>
          <w:b w:val="0"/>
        </w:rPr>
        <w:t xml:space="preserve"> </w:t>
      </w:r>
      <w:bookmarkStart w:id="0" w:name="_Hlk92464204"/>
      <w:r w:rsidR="00915FEC" w:rsidRPr="008B0640">
        <w:rPr>
          <w:rFonts w:ascii="Times New Roman" w:hAnsi="Times New Roman" w:cs="Times New Roman"/>
          <w:b w:val="0"/>
        </w:rPr>
        <w:t>For broadcast reception</w:t>
      </w:r>
      <w:r w:rsidR="008B0640" w:rsidRPr="008B0640">
        <w:rPr>
          <w:rFonts w:ascii="Times New Roman" w:hAnsi="Times New Roman" w:cs="Times New Roman"/>
          <w:b w:val="0"/>
        </w:rPr>
        <w:t>, RAN1 has agreed that</w:t>
      </w:r>
      <w:r w:rsidR="008B0640" w:rsidRPr="008B0640">
        <w:rPr>
          <w:rFonts w:ascii="Times New Roman" w:hAnsi="Times New Roman" w:cs="Times New Roman" w:hint="eastAsia"/>
          <w:b w:val="0"/>
        </w:rPr>
        <w:t xml:space="preserve"> </w:t>
      </w:r>
      <w:r w:rsidR="00915FEC" w:rsidRPr="008B0640">
        <w:rPr>
          <w:rFonts w:ascii="Times New Roman" w:hAnsi="Times New Roman" w:cs="Times New Roman"/>
          <w:b w:val="0"/>
        </w:rPr>
        <w:t>the same group-common PDCCH and the corresponding scheduled group-common PDSCH can be received by both RRC_IDLE/RRC_INACTIVE UEs and RRC_CONNECTED UEs when UE-specific active BWP of RRC_CONNECTED UE contains the common frequency resource of RRC_IDLE/INACTIVE UEs and the SCS and CP are the same.</w:t>
      </w:r>
      <w:bookmarkEnd w:id="0"/>
    </w:p>
    <w:p w14:paraId="247EACA5" w14:textId="0664A4D1" w:rsidR="006F0889" w:rsidRPr="00D348BF" w:rsidRDefault="00162AD6" w:rsidP="00817E42">
      <w:pPr>
        <w:pStyle w:val="Agreement"/>
        <w:numPr>
          <w:ilvl w:val="0"/>
          <w:numId w:val="0"/>
        </w:numPr>
        <w:jc w:val="both"/>
        <w:rPr>
          <w:rFonts w:ascii="Times New Roman" w:hAnsi="Times New Roman" w:cs="Times New Roman"/>
          <w:b w:val="0"/>
        </w:rPr>
      </w:pPr>
      <w:r w:rsidRPr="008B0640">
        <w:rPr>
          <w:rFonts w:ascii="Times New Roman" w:hAnsi="Times New Roman" w:cs="Times New Roman"/>
          <w:b w:val="0"/>
        </w:rPr>
        <w:t xml:space="preserve">To support </w:t>
      </w:r>
      <w:r w:rsidRPr="002A780B">
        <w:rPr>
          <w:rFonts w:ascii="Times New Roman" w:hAnsi="Times New Roman" w:cs="Times New Roman"/>
          <w:b w:val="0"/>
        </w:rPr>
        <w:t>MBS broadcast reception</w:t>
      </w:r>
      <w:r w:rsidR="00817E42" w:rsidRPr="00817E42">
        <w:rPr>
          <w:rFonts w:ascii="Times New Roman" w:hAnsi="Times New Roman" w:cs="Times New Roman"/>
          <w:b w:val="0"/>
        </w:rPr>
        <w:t xml:space="preserve"> </w:t>
      </w:r>
      <w:r w:rsidR="00817E42">
        <w:rPr>
          <w:rFonts w:ascii="Times New Roman" w:hAnsi="Times New Roman" w:cs="Times New Roman"/>
          <w:b w:val="0"/>
        </w:rPr>
        <w:t>on SCell</w:t>
      </w:r>
      <w:r w:rsidR="00915FEC">
        <w:rPr>
          <w:rFonts w:ascii="Times New Roman" w:hAnsi="Times New Roman" w:cs="Times New Roman"/>
          <w:b w:val="0"/>
        </w:rPr>
        <w:t>, UE needs to get broadcast related configuration about CFR,</w:t>
      </w:r>
      <w:r w:rsidR="008B0640">
        <w:rPr>
          <w:rFonts w:ascii="Times New Roman" w:hAnsi="Times New Roman" w:cs="Times New Roman"/>
          <w:b w:val="0"/>
        </w:rPr>
        <w:t xml:space="preserve"> </w:t>
      </w:r>
      <w:r w:rsidR="008B0640" w:rsidRPr="008B0640">
        <w:rPr>
          <w:rFonts w:ascii="Times New Roman" w:hAnsi="Times New Roman" w:cs="Times New Roman"/>
          <w:b w:val="0"/>
        </w:rPr>
        <w:t>PDCCH-config/PDSCH-config for broadcast reception with GC-PDCCH/PDSCH carrying MCCH</w:t>
      </w:r>
      <w:r w:rsidR="008B0640">
        <w:rPr>
          <w:rFonts w:ascii="Times New Roman" w:hAnsi="Times New Roman" w:cs="Times New Roman"/>
          <w:b w:val="0"/>
        </w:rPr>
        <w:t xml:space="preserve">/MTCH </w:t>
      </w:r>
      <w:r w:rsidR="008B0640" w:rsidRPr="008B0640">
        <w:rPr>
          <w:rFonts w:ascii="Times New Roman" w:hAnsi="Times New Roman" w:cs="Times New Roman"/>
          <w:b w:val="0"/>
        </w:rPr>
        <w:t>by SIBx</w:t>
      </w:r>
      <w:r w:rsidR="008B0640">
        <w:rPr>
          <w:rFonts w:ascii="Times New Roman" w:hAnsi="Times New Roman" w:cs="Times New Roman"/>
          <w:b w:val="0"/>
        </w:rPr>
        <w:t xml:space="preserve">. </w:t>
      </w:r>
      <w:r w:rsidR="00E8745D">
        <w:rPr>
          <w:rFonts w:ascii="Times New Roman" w:hAnsi="Times New Roman" w:cs="Times New Roman"/>
          <w:b w:val="0"/>
        </w:rPr>
        <w:t xml:space="preserve">One </w:t>
      </w:r>
      <w:r w:rsidR="00801109">
        <w:rPr>
          <w:rFonts w:ascii="Times New Roman" w:hAnsi="Times New Roman" w:cs="Times New Roman"/>
          <w:b w:val="0"/>
        </w:rPr>
        <w:t xml:space="preserve">potential </w:t>
      </w:r>
      <w:r w:rsidR="00E8745D">
        <w:rPr>
          <w:rFonts w:ascii="Times New Roman" w:hAnsi="Times New Roman" w:cs="Times New Roman"/>
          <w:b w:val="0"/>
        </w:rPr>
        <w:t>way is to allow</w:t>
      </w:r>
      <w:r w:rsidR="008B0640">
        <w:rPr>
          <w:rFonts w:ascii="Times New Roman" w:hAnsi="Times New Roman" w:cs="Times New Roman"/>
          <w:b w:val="0"/>
        </w:rPr>
        <w:t xml:space="preserve"> UE</w:t>
      </w:r>
      <w:r w:rsidR="00D65E38">
        <w:rPr>
          <w:rFonts w:ascii="Times New Roman" w:hAnsi="Times New Roman" w:cs="Times New Roman"/>
          <w:b w:val="0"/>
        </w:rPr>
        <w:t xml:space="preserve"> to</w:t>
      </w:r>
      <w:r w:rsidR="008B0640">
        <w:rPr>
          <w:rFonts w:ascii="Times New Roman" w:hAnsi="Times New Roman" w:cs="Times New Roman"/>
          <w:b w:val="0"/>
        </w:rPr>
        <w:t xml:space="preserve"> </w:t>
      </w:r>
      <w:r w:rsidR="00E8745D">
        <w:rPr>
          <w:rFonts w:ascii="Times New Roman" w:hAnsi="Times New Roman" w:cs="Times New Roman"/>
          <w:b w:val="0"/>
        </w:rPr>
        <w:t>monitor</w:t>
      </w:r>
      <w:r w:rsidR="008B0640">
        <w:rPr>
          <w:rFonts w:ascii="Times New Roman" w:hAnsi="Times New Roman" w:cs="Times New Roman"/>
          <w:b w:val="0"/>
        </w:rPr>
        <w:t xml:space="preserve"> </w:t>
      </w:r>
      <w:r w:rsidR="006F0889">
        <w:rPr>
          <w:rFonts w:ascii="Times New Roman" w:hAnsi="Times New Roman" w:cs="Times New Roman"/>
          <w:b w:val="0"/>
        </w:rPr>
        <w:t xml:space="preserve">MIB, SIB 1, </w:t>
      </w:r>
      <w:r w:rsidR="008B0640">
        <w:rPr>
          <w:rFonts w:ascii="Times New Roman" w:hAnsi="Times New Roman" w:cs="Times New Roman"/>
          <w:b w:val="0"/>
        </w:rPr>
        <w:t xml:space="preserve">SIBx </w:t>
      </w:r>
      <w:r w:rsidR="00557D64">
        <w:rPr>
          <w:rFonts w:ascii="Times New Roman" w:hAnsi="Times New Roman" w:cs="Times New Roman"/>
          <w:b w:val="0"/>
        </w:rPr>
        <w:t xml:space="preserve">and MCCH </w:t>
      </w:r>
      <w:r w:rsidR="008B0640">
        <w:rPr>
          <w:rFonts w:ascii="Times New Roman" w:hAnsi="Times New Roman" w:cs="Times New Roman"/>
          <w:b w:val="0"/>
        </w:rPr>
        <w:t>on SCell</w:t>
      </w:r>
      <w:r w:rsidR="00D65E38">
        <w:rPr>
          <w:rFonts w:ascii="Times New Roman" w:hAnsi="Times New Roman" w:cs="Times New Roman"/>
          <w:b w:val="0"/>
        </w:rPr>
        <w:t>, and a</w:t>
      </w:r>
      <w:r w:rsidR="00801109">
        <w:rPr>
          <w:rFonts w:ascii="Times New Roman" w:hAnsi="Times New Roman" w:cs="Times New Roman"/>
          <w:b w:val="0"/>
        </w:rPr>
        <w:t xml:space="preserve">nother potential way is to get the configuration of SIBx and MCCH via dedicated RRC signaling. </w:t>
      </w:r>
      <w:r w:rsidR="00F20E62">
        <w:rPr>
          <w:rFonts w:ascii="Times New Roman" w:hAnsi="Times New Roman" w:cs="Times New Roman"/>
          <w:b w:val="0"/>
        </w:rPr>
        <w:t>Considering</w:t>
      </w:r>
      <w:r w:rsidR="006F0889">
        <w:rPr>
          <w:rFonts w:ascii="Times New Roman" w:hAnsi="Times New Roman" w:cs="Times New Roman"/>
          <w:b w:val="0"/>
        </w:rPr>
        <w:t xml:space="preserve"> </w:t>
      </w:r>
      <w:r w:rsidR="004504FB">
        <w:rPr>
          <w:rFonts w:ascii="Times New Roman" w:hAnsi="Times New Roman" w:cs="Times New Roman"/>
          <w:b w:val="0"/>
        </w:rPr>
        <w:t xml:space="preserve">the change notification of SIB </w:t>
      </w:r>
      <w:r w:rsidR="00801109">
        <w:rPr>
          <w:rFonts w:ascii="Times New Roman" w:hAnsi="Times New Roman" w:cs="Times New Roman"/>
          <w:b w:val="0"/>
        </w:rPr>
        <w:t xml:space="preserve">on PCell </w:t>
      </w:r>
      <w:r w:rsidR="004504FB">
        <w:rPr>
          <w:rFonts w:ascii="Times New Roman" w:hAnsi="Times New Roman" w:cs="Times New Roman"/>
          <w:b w:val="0"/>
        </w:rPr>
        <w:t>is based on paging</w:t>
      </w:r>
      <w:r w:rsidR="00F20E62">
        <w:rPr>
          <w:rFonts w:ascii="Times New Roman" w:hAnsi="Times New Roman" w:cs="Times New Roman"/>
          <w:b w:val="0"/>
        </w:rPr>
        <w:t xml:space="preserve">, it is not </w:t>
      </w:r>
      <w:r w:rsidR="00353B10" w:rsidRPr="00801109">
        <w:rPr>
          <w:rFonts w:ascii="Times New Roman" w:hAnsi="Times New Roman" w:cs="Times New Roman"/>
          <w:b w:val="0"/>
        </w:rPr>
        <w:t>expect</w:t>
      </w:r>
      <w:r w:rsidR="00F20E62">
        <w:rPr>
          <w:rFonts w:ascii="Times New Roman" w:hAnsi="Times New Roman" w:cs="Times New Roman"/>
          <w:b w:val="0"/>
        </w:rPr>
        <w:t>ed</w:t>
      </w:r>
      <w:r w:rsidR="00353B10" w:rsidRPr="00801109">
        <w:rPr>
          <w:rFonts w:ascii="Times New Roman" w:hAnsi="Times New Roman" w:cs="Times New Roman"/>
          <w:b w:val="0"/>
        </w:rPr>
        <w:t xml:space="preserve"> to support paging on SCell</w:t>
      </w:r>
      <w:r w:rsidR="00F20E62">
        <w:rPr>
          <w:rFonts w:ascii="Times New Roman" w:hAnsi="Times New Roman" w:cs="Times New Roman"/>
          <w:b w:val="0"/>
        </w:rPr>
        <w:t xml:space="preserve"> from </w:t>
      </w:r>
      <w:r w:rsidR="00F20E62" w:rsidRPr="00D348BF">
        <w:rPr>
          <w:rFonts w:ascii="Times New Roman" w:hAnsi="Times New Roman" w:cs="Times New Roman"/>
          <w:b w:val="0"/>
        </w:rPr>
        <w:t>RAN1</w:t>
      </w:r>
      <w:r w:rsidR="00F20E62">
        <w:rPr>
          <w:rFonts w:ascii="Times New Roman" w:hAnsi="Times New Roman" w:cs="Times New Roman"/>
          <w:b w:val="0"/>
        </w:rPr>
        <w:t xml:space="preserve"> perspective</w:t>
      </w:r>
      <w:r w:rsidR="00353B10" w:rsidRPr="00801109">
        <w:rPr>
          <w:rFonts w:ascii="Times New Roman" w:hAnsi="Times New Roman" w:cs="Times New Roman"/>
          <w:b w:val="0"/>
        </w:rPr>
        <w:t>.</w:t>
      </w:r>
      <w:r w:rsidR="004504FB">
        <w:rPr>
          <w:rFonts w:ascii="Times New Roman" w:hAnsi="Times New Roman" w:cs="Times New Roman"/>
          <w:b w:val="0"/>
        </w:rPr>
        <w:t xml:space="preserve"> </w:t>
      </w:r>
    </w:p>
    <w:p w14:paraId="73038AA4" w14:textId="77777777" w:rsidR="00B82EE2" w:rsidRPr="009E369A" w:rsidRDefault="00B82EE2" w:rsidP="00162AD6">
      <w:pPr>
        <w:pStyle w:val="Agreement"/>
        <w:numPr>
          <w:ilvl w:val="0"/>
          <w:numId w:val="0"/>
        </w:numPr>
      </w:pPr>
      <w:bookmarkStart w:id="1" w:name="_GoBack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15FEC" w14:paraId="780525C1" w14:textId="77777777" w:rsidTr="00915FEC">
        <w:tc>
          <w:tcPr>
            <w:tcW w:w="8296" w:type="dxa"/>
          </w:tcPr>
          <w:p w14:paraId="09BB785C" w14:textId="77777777" w:rsidR="00915FEC" w:rsidRPr="00915FEC" w:rsidRDefault="00915FEC" w:rsidP="00162AD6">
            <w:pPr>
              <w:pStyle w:val="Agreement"/>
              <w:tabs>
                <w:tab w:val="clear" w:pos="-4139"/>
              </w:tabs>
              <w:ind w:left="697"/>
              <w:rPr>
                <w:rFonts w:eastAsia="Malgun Gothic"/>
                <w:b w:val="0"/>
                <w:iCs/>
                <w:color w:val="000000"/>
                <w:lang w:eastAsia="ko-KR"/>
              </w:rPr>
            </w:pPr>
            <w:r w:rsidRPr="00557D64">
              <w:rPr>
                <w:rFonts w:ascii="Times New Roman" w:hAnsi="Times New Roman" w:cs="Times New Roman"/>
                <w:b w:val="0"/>
              </w:rPr>
              <w:t>From RAN2 point of view, the connected UE may if supported receive MBS broadcast service from non-serving cell in intra-PLMN case, under the condition this does not have any impact to operation on serving cell(s). This may be a separate UE capability. Send an LS to RAN1 to ask to check the feasibility.</w:t>
            </w:r>
          </w:p>
        </w:tc>
      </w:tr>
    </w:tbl>
    <w:p w14:paraId="78865020" w14:textId="77777777" w:rsidR="00915FEC" w:rsidRDefault="00915FEC" w:rsidP="00162AD6">
      <w:pPr>
        <w:autoSpaceDE/>
        <w:autoSpaceDN/>
        <w:adjustRightInd/>
        <w:snapToGrid/>
        <w:spacing w:after="0"/>
        <w:jc w:val="left"/>
        <w:rPr>
          <w:rFonts w:eastAsiaTheme="minorEastAsia" w:cs="Arial"/>
          <w:b/>
          <w:lang w:eastAsia="zh-CN"/>
        </w:rPr>
      </w:pPr>
    </w:p>
    <w:p w14:paraId="53BCD4EF" w14:textId="28D4ACCF" w:rsidR="009A093E" w:rsidRPr="008B0640" w:rsidRDefault="00162AD6" w:rsidP="00D348BF">
      <w:pPr>
        <w:autoSpaceDE/>
        <w:autoSpaceDN/>
        <w:adjustRightInd/>
        <w:snapToGrid/>
        <w:spacing w:after="0"/>
        <w:rPr>
          <w:bCs/>
          <w:sz w:val="20"/>
          <w:szCs w:val="20"/>
          <w:lang w:eastAsia="en-GB"/>
        </w:rPr>
      </w:pPr>
      <w:r w:rsidRPr="008B0640">
        <w:rPr>
          <w:b/>
          <w:bCs/>
          <w:sz w:val="20"/>
          <w:szCs w:val="20"/>
          <w:lang w:eastAsia="en-GB"/>
        </w:rPr>
        <w:t>Answer</w:t>
      </w:r>
      <w:r w:rsidR="008B0640" w:rsidRPr="008B0640">
        <w:rPr>
          <w:b/>
          <w:bCs/>
          <w:sz w:val="20"/>
          <w:szCs w:val="20"/>
          <w:lang w:eastAsia="en-GB"/>
        </w:rPr>
        <w:t>2</w:t>
      </w:r>
      <w:r w:rsidRPr="008B0640">
        <w:rPr>
          <w:b/>
          <w:bCs/>
          <w:sz w:val="20"/>
          <w:szCs w:val="20"/>
          <w:lang w:eastAsia="en-GB"/>
        </w:rPr>
        <w:t>:</w:t>
      </w:r>
      <w:r w:rsidRPr="008B0640">
        <w:rPr>
          <w:bCs/>
          <w:sz w:val="20"/>
          <w:szCs w:val="20"/>
          <w:lang w:eastAsia="en-GB"/>
        </w:rPr>
        <w:t xml:space="preserve"> </w:t>
      </w:r>
      <w:r w:rsidR="008B0640" w:rsidRPr="008B0640">
        <w:rPr>
          <w:bCs/>
          <w:sz w:val="20"/>
          <w:szCs w:val="20"/>
          <w:lang w:eastAsia="en-GB"/>
        </w:rPr>
        <w:t xml:space="preserve">From RAN1 perspective, if it is a separate UE capability to support MBS broadcast service from non-serving cell, it </w:t>
      </w:r>
      <w:r w:rsidR="00353B10">
        <w:rPr>
          <w:bCs/>
          <w:sz w:val="20"/>
          <w:szCs w:val="20"/>
          <w:lang w:eastAsia="en-GB"/>
        </w:rPr>
        <w:t>can be up to UE implementation</w:t>
      </w:r>
      <w:r w:rsidR="008B0640" w:rsidRPr="008B0640">
        <w:rPr>
          <w:bCs/>
          <w:sz w:val="20"/>
          <w:szCs w:val="20"/>
          <w:lang w:eastAsia="en-GB"/>
        </w:rPr>
        <w:t xml:space="preserve"> and </w:t>
      </w:r>
      <w:r w:rsidR="00557D64">
        <w:rPr>
          <w:bCs/>
          <w:sz w:val="20"/>
          <w:szCs w:val="20"/>
          <w:lang w:eastAsia="en-GB"/>
        </w:rPr>
        <w:t>has</w:t>
      </w:r>
      <w:r w:rsidR="008B0640" w:rsidRPr="008B0640">
        <w:rPr>
          <w:bCs/>
          <w:sz w:val="20"/>
          <w:szCs w:val="20"/>
          <w:lang w:eastAsia="en-GB"/>
        </w:rPr>
        <w:t xml:space="preserve"> no specification impact</w:t>
      </w:r>
      <w:r w:rsidRPr="008B0640">
        <w:rPr>
          <w:bCs/>
          <w:sz w:val="20"/>
          <w:szCs w:val="20"/>
          <w:lang w:eastAsia="en-GB"/>
        </w:rPr>
        <w:t>.</w:t>
      </w:r>
    </w:p>
    <w:p w14:paraId="0E41B1AA" w14:textId="77777777" w:rsidR="008B0640" w:rsidRPr="008E6077" w:rsidRDefault="008B0640" w:rsidP="00162AD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497C43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330BDFA" w14:textId="77777777" w:rsidR="009A093E" w:rsidRPr="0082406B" w:rsidRDefault="009A093E" w:rsidP="009A093E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5FF4FD08" w14:textId="77777777" w:rsidR="009A093E" w:rsidRPr="0082406B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RAN1 respectfully ask RAN2 to take above information into account.</w:t>
      </w:r>
    </w:p>
    <w:p w14:paraId="549BF43F" w14:textId="77777777" w:rsidR="009A093E" w:rsidRPr="00694827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DF5F4A4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FB73D06" w14:textId="77777777" w:rsidR="009A093E" w:rsidRPr="00BB51D3" w:rsidRDefault="009A093E" w:rsidP="009A093E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13ACFC5A" w14:textId="77777777" w:rsidR="001754D8" w:rsidRPr="009A093E" w:rsidRDefault="001754D8">
      <w:pPr>
        <w:rPr>
          <w:lang w:val="en-GB"/>
        </w:rPr>
      </w:pPr>
    </w:p>
    <w:sectPr w:rsidR="001754D8" w:rsidRPr="009A0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83097" w14:textId="77777777" w:rsidR="00977DD8" w:rsidRDefault="00977DD8" w:rsidP="006F0889">
      <w:pPr>
        <w:spacing w:after="0"/>
      </w:pPr>
      <w:r>
        <w:separator/>
      </w:r>
    </w:p>
  </w:endnote>
  <w:endnote w:type="continuationSeparator" w:id="0">
    <w:p w14:paraId="34608CC1" w14:textId="77777777" w:rsidR="00977DD8" w:rsidRDefault="00977DD8" w:rsidP="006F0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07441" w14:textId="77777777" w:rsidR="00977DD8" w:rsidRDefault="00977DD8" w:rsidP="006F0889">
      <w:pPr>
        <w:spacing w:after="0"/>
      </w:pPr>
      <w:r>
        <w:separator/>
      </w:r>
    </w:p>
  </w:footnote>
  <w:footnote w:type="continuationSeparator" w:id="0">
    <w:p w14:paraId="2B4CAFBF" w14:textId="77777777" w:rsidR="00977DD8" w:rsidRDefault="00977DD8" w:rsidP="006F0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3E"/>
    <w:rsid w:val="00026ED9"/>
    <w:rsid w:val="000D05A4"/>
    <w:rsid w:val="00162AD6"/>
    <w:rsid w:val="001754D8"/>
    <w:rsid w:val="00176B23"/>
    <w:rsid w:val="002264A6"/>
    <w:rsid w:val="00291D8A"/>
    <w:rsid w:val="002A780B"/>
    <w:rsid w:val="00321A2D"/>
    <w:rsid w:val="00353B10"/>
    <w:rsid w:val="00364211"/>
    <w:rsid w:val="00387D41"/>
    <w:rsid w:val="003B4529"/>
    <w:rsid w:val="004504FB"/>
    <w:rsid w:val="004506A9"/>
    <w:rsid w:val="0047768C"/>
    <w:rsid w:val="0048436A"/>
    <w:rsid w:val="004F19A1"/>
    <w:rsid w:val="00500B7F"/>
    <w:rsid w:val="00557D64"/>
    <w:rsid w:val="005B65F7"/>
    <w:rsid w:val="00697228"/>
    <w:rsid w:val="006F0889"/>
    <w:rsid w:val="00702D7C"/>
    <w:rsid w:val="00716C50"/>
    <w:rsid w:val="007A3C23"/>
    <w:rsid w:val="00801109"/>
    <w:rsid w:val="00817E42"/>
    <w:rsid w:val="008A174C"/>
    <w:rsid w:val="008B0640"/>
    <w:rsid w:val="008E6077"/>
    <w:rsid w:val="00915FEC"/>
    <w:rsid w:val="009177C8"/>
    <w:rsid w:val="0092479E"/>
    <w:rsid w:val="009564A2"/>
    <w:rsid w:val="00977DD8"/>
    <w:rsid w:val="009A093E"/>
    <w:rsid w:val="009C67B6"/>
    <w:rsid w:val="00AD1E70"/>
    <w:rsid w:val="00AF478F"/>
    <w:rsid w:val="00B73163"/>
    <w:rsid w:val="00B82EE2"/>
    <w:rsid w:val="00CC23F5"/>
    <w:rsid w:val="00CD281E"/>
    <w:rsid w:val="00D348BF"/>
    <w:rsid w:val="00D65E38"/>
    <w:rsid w:val="00D83E4B"/>
    <w:rsid w:val="00DA0753"/>
    <w:rsid w:val="00E8745D"/>
    <w:rsid w:val="00EC4E37"/>
    <w:rsid w:val="00F2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8194E"/>
  <w15:chartTrackingRefBased/>
  <w15:docId w15:val="{7204B1C2-2471-4BA8-B953-D4899E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93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3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uiPriority w:val="99"/>
    <w:qFormat/>
    <w:rsid w:val="009A093E"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2A780B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780B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6F08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6F08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6F0889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6F0889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6F0889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F0889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6F08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F0889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372</Words>
  <Characters>2121</Characters>
  <Application>Microsoft Office Word</Application>
  <DocSecurity>0</DocSecurity>
  <Lines>17</Lines>
  <Paragraphs>4</Paragraphs>
  <ScaleCrop>false</ScaleCrop>
  <Company>Tom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李娜-5G</cp:lastModifiedBy>
  <cp:revision>3</cp:revision>
  <dcterms:created xsi:type="dcterms:W3CDTF">2022-01-11T07:34:00Z</dcterms:created>
  <dcterms:modified xsi:type="dcterms:W3CDTF">2022-01-11T08:03:00Z</dcterms:modified>
</cp:coreProperties>
</file>